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4F11C9">
        <w:rPr>
          <w:rFonts w:cs="Arial"/>
          <w:b/>
          <w:sz w:val="24"/>
          <w:szCs w:val="24"/>
        </w:rPr>
        <w:t>10</w:t>
      </w:r>
      <w:r w:rsidR="006E58A9">
        <w:rPr>
          <w:rFonts w:cs="Arial"/>
          <w:b/>
          <w:sz w:val="24"/>
          <w:szCs w:val="24"/>
        </w:rPr>
        <w:t>4</w:t>
      </w:r>
      <w:r w:rsidR="000D5EC9" w:rsidRPr="007D3E81">
        <w:rPr>
          <w:rFonts w:cs="Arial"/>
          <w:b/>
          <w:sz w:val="24"/>
          <w:szCs w:val="24"/>
        </w:rPr>
        <w:tab/>
      </w:r>
      <w:r w:rsidR="00232507">
        <w:rPr>
          <w:rFonts w:cs="Arial"/>
          <w:b/>
          <w:sz w:val="24"/>
          <w:szCs w:val="24"/>
        </w:rPr>
        <w:t>R3-192467</w:t>
      </w:r>
    </w:p>
    <w:p w:rsidR="0037119B" w:rsidRDefault="006E58A9" w:rsidP="0037119B">
      <w:pPr>
        <w:pStyle w:val="Footer"/>
        <w:jc w:val="both"/>
        <w:rPr>
          <w:rFonts w:cs="Arial"/>
          <w:i w:val="0"/>
          <w:noProof w:val="0"/>
          <w:sz w:val="24"/>
          <w:szCs w:val="24"/>
        </w:rPr>
      </w:pPr>
      <w:r w:rsidRPr="006E58A9">
        <w:rPr>
          <w:rFonts w:cs="Arial"/>
          <w:i w:val="0"/>
          <w:noProof w:val="0"/>
          <w:sz w:val="24"/>
          <w:szCs w:val="24"/>
        </w:rPr>
        <w:t>Reno, USA,</w:t>
      </w:r>
      <w:r>
        <w:rPr>
          <w:rFonts w:cs="Arial"/>
          <w:i w:val="0"/>
          <w:noProof w:val="0"/>
          <w:sz w:val="24"/>
          <w:szCs w:val="24"/>
        </w:rPr>
        <w:t xml:space="preserve"> 13 – 17 </w:t>
      </w:r>
      <w:proofErr w:type="gramStart"/>
      <w:r>
        <w:rPr>
          <w:rFonts w:cs="Arial"/>
          <w:i w:val="0"/>
          <w:noProof w:val="0"/>
          <w:sz w:val="24"/>
          <w:szCs w:val="24"/>
        </w:rPr>
        <w:t>May,</w:t>
      </w:r>
      <w:proofErr w:type="gramEnd"/>
      <w:r>
        <w:rPr>
          <w:rFonts w:cs="Arial"/>
          <w:i w:val="0"/>
          <w:noProof w:val="0"/>
          <w:sz w:val="24"/>
          <w:szCs w:val="24"/>
        </w:rPr>
        <w:t xml:space="preserve"> 2019</w:t>
      </w:r>
    </w:p>
    <w:p w:rsidR="004F11C9" w:rsidRPr="007D3E81" w:rsidRDefault="004F11C9" w:rsidP="0037119B">
      <w:pPr>
        <w:pStyle w:val="Footer"/>
        <w:jc w:val="both"/>
        <w:rPr>
          <w:rFonts w:eastAsia="SimSun"/>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64DA1">
        <w:rPr>
          <w:rFonts w:ascii="Arial" w:hAnsi="Arial"/>
          <w:sz w:val="24"/>
          <w:lang w:eastAsia="zh-CN"/>
        </w:rPr>
        <w:t>Introduction of UP CIoT Optimization in NG-RAN</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0E6909">
        <w:rPr>
          <w:rStyle w:val="a4"/>
          <w:lang w:val="en-GB"/>
        </w:rPr>
        <w:t>Qualcomm Incorporated</w:t>
      </w:r>
      <w:r w:rsidR="00232507">
        <w:rPr>
          <w:rStyle w:val="a4"/>
          <w:lang w:val="en-GB"/>
        </w:rPr>
        <w:t>, 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A653F0">
        <w:rPr>
          <w:rFonts w:ascii="Arial" w:hAnsi="Arial"/>
          <w:sz w:val="24"/>
          <w:lang w:eastAsia="zh-CN"/>
        </w:rPr>
        <w:t>14.3</w:t>
      </w:r>
    </w:p>
    <w:p w:rsidR="0037119B" w:rsidRPr="007D3E81" w:rsidRDefault="0037119B" w:rsidP="0037119B">
      <w:pPr>
        <w:tabs>
          <w:tab w:val="left" w:pos="1985"/>
        </w:tabs>
        <w:ind w:left="1980" w:hanging="1980"/>
        <w:rPr>
          <w:rStyle w:val="a4"/>
          <w:lang w:val="en-GB"/>
        </w:rPr>
      </w:pPr>
      <w:r w:rsidRPr="007D3E81">
        <w:rPr>
          <w:rFonts w:ascii="Arial" w:hAnsi="Arial"/>
          <w:b/>
          <w:sz w:val="24"/>
        </w:rPr>
        <w:t>Document for:</w:t>
      </w:r>
      <w:r w:rsidRPr="007D3E81">
        <w:rPr>
          <w:rFonts w:ascii="Arial" w:hAnsi="Arial"/>
          <w:sz w:val="24"/>
        </w:rPr>
        <w:tab/>
      </w:r>
      <w:r w:rsidR="00A653F0">
        <w:rPr>
          <w:rFonts w:ascii="Arial" w:hAnsi="Arial"/>
          <w:sz w:val="24"/>
          <w:lang w:eastAsia="zh-CN"/>
        </w:rPr>
        <w:t>Discussion</w:t>
      </w:r>
    </w:p>
    <w:p w:rsidR="00DD5AE1" w:rsidRPr="007D3E81" w:rsidRDefault="00712AA2" w:rsidP="00B47C0A">
      <w:pPr>
        <w:pStyle w:val="Heading1"/>
        <w:rPr>
          <w:rFonts w:eastAsia="SimSun"/>
          <w:lang w:eastAsia="zh-CN"/>
        </w:rPr>
      </w:pPr>
      <w:r w:rsidRPr="007D3E81">
        <w:rPr>
          <w:rFonts w:eastAsia="SimSun"/>
          <w:lang w:eastAsia="zh-CN"/>
        </w:rPr>
        <w:t>Introduction</w:t>
      </w:r>
    </w:p>
    <w:p w:rsidR="00706D2B" w:rsidRPr="001F29EA" w:rsidRDefault="00706D2B" w:rsidP="00706D2B">
      <w:pPr>
        <w:rPr>
          <w:lang w:eastAsia="zh-CN"/>
        </w:rPr>
      </w:pPr>
      <w:bookmarkStart w:id="1" w:name="OLE_LINK1"/>
      <w:bookmarkStart w:id="2" w:name="OLE_LINK2"/>
      <w:r w:rsidRPr="001F29EA">
        <w:rPr>
          <w:lang w:eastAsia="zh-CN"/>
        </w:rPr>
        <w:t xml:space="preserve">In RAN3#103bis meeting, the guidance </w:t>
      </w:r>
      <w:r>
        <w:rPr>
          <w:lang w:eastAsia="zh-CN"/>
        </w:rPr>
        <w:t xml:space="preserve">about </w:t>
      </w:r>
      <w:r w:rsidRPr="001F29EA">
        <w:rPr>
          <w:lang w:eastAsia="zh-CN"/>
        </w:rPr>
        <w:t xml:space="preserve">how to implement the CRs for the two WIs </w:t>
      </w:r>
      <w:r w:rsidR="00232507">
        <w:rPr>
          <w:lang w:eastAsia="zh-CN"/>
        </w:rPr>
        <w:t xml:space="preserve">(MTC, NB-IOT) </w:t>
      </w:r>
      <w:r>
        <w:rPr>
          <w:lang w:eastAsia="zh-CN"/>
        </w:rPr>
        <w:t>is</w:t>
      </w:r>
      <w:r w:rsidRPr="001F29EA">
        <w:rPr>
          <w:lang w:eastAsia="zh-CN"/>
        </w:rPr>
        <w:t>:</w:t>
      </w:r>
    </w:p>
    <w:p w:rsidR="00706D2B" w:rsidRPr="00AF5475" w:rsidRDefault="00706D2B" w:rsidP="00706D2B">
      <w:pPr>
        <w:widowControl w:val="0"/>
        <w:spacing w:after="0"/>
        <w:ind w:left="284"/>
        <w:rPr>
          <w:rFonts w:cs="Calibri"/>
          <w:sz w:val="18"/>
          <w:szCs w:val="24"/>
          <w:lang w:eastAsia="zh-CN"/>
        </w:rPr>
      </w:pPr>
      <w:r w:rsidRPr="00AF5475">
        <w:rPr>
          <w:rFonts w:cs="Calibri" w:hint="eastAsia"/>
          <w:sz w:val="18"/>
          <w:szCs w:val="24"/>
          <w:lang w:eastAsia="zh-CN"/>
        </w:rPr>
        <w:t>CRs for MTC and NB-IoT Enhancements for LTE WIs:</w:t>
      </w:r>
    </w:p>
    <w:p w:rsidR="00706D2B" w:rsidRPr="00AF5475" w:rsidRDefault="00706D2B" w:rsidP="00706D2B">
      <w:pPr>
        <w:widowControl w:val="0"/>
        <w:spacing w:after="0"/>
        <w:ind w:left="428" w:hanging="144"/>
        <w:rPr>
          <w:rFonts w:cs="Calibri"/>
          <w:b/>
          <w:color w:val="FF0000"/>
          <w:sz w:val="18"/>
          <w:szCs w:val="24"/>
          <w:lang w:eastAsia="zh-CN"/>
        </w:rPr>
      </w:pPr>
      <w:r w:rsidRPr="00AF5475">
        <w:rPr>
          <w:rFonts w:cs="Calibri" w:hint="eastAsia"/>
          <w:b/>
          <w:color w:val="FF0000"/>
          <w:sz w:val="18"/>
          <w:szCs w:val="24"/>
          <w:lang w:eastAsia="zh-CN"/>
        </w:rPr>
        <w:t>C</w:t>
      </w:r>
      <w:r w:rsidRPr="00AF5475">
        <w:rPr>
          <w:rFonts w:cs="Calibri"/>
          <w:b/>
          <w:color w:val="FF0000"/>
          <w:sz w:val="18"/>
          <w:szCs w:val="24"/>
          <w:lang w:eastAsia="zh-CN"/>
        </w:rPr>
        <w:t>o</w:t>
      </w:r>
      <w:r w:rsidRPr="00AF5475">
        <w:rPr>
          <w:rFonts w:cs="Calibri" w:hint="eastAsia"/>
          <w:b/>
          <w:color w:val="FF0000"/>
          <w:sz w:val="18"/>
          <w:szCs w:val="24"/>
          <w:lang w:eastAsia="zh-CN"/>
        </w:rPr>
        <w:t>mmon part: one CR with two WI codes</w:t>
      </w:r>
    </w:p>
    <w:p w:rsidR="00706D2B" w:rsidRDefault="00706D2B" w:rsidP="00706D2B">
      <w:pPr>
        <w:ind w:left="284"/>
        <w:rPr>
          <w:rFonts w:cs="Calibri"/>
          <w:b/>
          <w:color w:val="FF0000"/>
          <w:sz w:val="18"/>
          <w:szCs w:val="24"/>
          <w:lang w:eastAsia="zh-CN"/>
        </w:rPr>
      </w:pPr>
      <w:r w:rsidRPr="00AF5475">
        <w:rPr>
          <w:rFonts w:cs="Calibri" w:hint="eastAsia"/>
          <w:b/>
          <w:color w:val="FF0000"/>
          <w:sz w:val="18"/>
          <w:szCs w:val="24"/>
          <w:lang w:eastAsia="zh-CN"/>
        </w:rPr>
        <w:t xml:space="preserve">Individual part: </w:t>
      </w:r>
      <w:r w:rsidRPr="00AF5475">
        <w:rPr>
          <w:rFonts w:cs="Calibri"/>
          <w:b/>
          <w:color w:val="FF0000"/>
          <w:sz w:val="18"/>
          <w:szCs w:val="24"/>
          <w:lang w:eastAsia="zh-CN"/>
        </w:rPr>
        <w:t>separate</w:t>
      </w:r>
      <w:r w:rsidRPr="00AF5475">
        <w:rPr>
          <w:rFonts w:cs="Calibri" w:hint="eastAsia"/>
          <w:b/>
          <w:color w:val="FF0000"/>
          <w:sz w:val="18"/>
          <w:szCs w:val="24"/>
          <w:lang w:eastAsia="zh-CN"/>
        </w:rPr>
        <w:t xml:space="preserve"> CR with corresponding WI code</w:t>
      </w:r>
    </w:p>
    <w:p w:rsidR="00706D2B" w:rsidRDefault="00706D2B" w:rsidP="00706D2B">
      <w:pPr>
        <w:rPr>
          <w:lang w:eastAsia="zh-CN"/>
        </w:rPr>
      </w:pPr>
      <w:r>
        <w:rPr>
          <w:lang w:eastAsia="zh-CN"/>
        </w:rPr>
        <w:t xml:space="preserve">Considering the support of NB-IoT/CIoT and MTC connecting to 5GC, besides the NB-IoT only aspects, there are also </w:t>
      </w:r>
      <w:r w:rsidR="000E6909">
        <w:rPr>
          <w:lang w:eastAsia="zh-CN"/>
        </w:rPr>
        <w:t>some</w:t>
      </w:r>
      <w:r>
        <w:rPr>
          <w:lang w:eastAsia="zh-CN"/>
        </w:rPr>
        <w:t xml:space="preserve"> aspects </w:t>
      </w:r>
      <w:r w:rsidR="00F55CCC">
        <w:rPr>
          <w:lang w:eastAsia="zh-CN"/>
        </w:rPr>
        <w:t xml:space="preserve">that </w:t>
      </w:r>
      <w:bookmarkStart w:id="3" w:name="_GoBack"/>
      <w:bookmarkEnd w:id="3"/>
      <w:r>
        <w:rPr>
          <w:lang w:eastAsia="zh-CN"/>
        </w:rPr>
        <w:t>were introduced for WB-EUTRAN and MTC, including:</w:t>
      </w:r>
    </w:p>
    <w:p w:rsidR="00706D2B" w:rsidRPr="000E6909" w:rsidRDefault="00706D2B" w:rsidP="00706D2B">
      <w:pPr>
        <w:numPr>
          <w:ilvl w:val="0"/>
          <w:numId w:val="35"/>
        </w:numPr>
        <w:rPr>
          <w:lang w:eastAsia="zh-CN"/>
        </w:rPr>
      </w:pPr>
      <w:r w:rsidRPr="000E6909">
        <w:rPr>
          <w:lang w:eastAsia="zh-CN"/>
        </w:rPr>
        <w:t>CP only: Connection Establishment indication, AMF CP Relocation, UE radio capability in DL NAS and CEI, MO EDT</w:t>
      </w:r>
    </w:p>
    <w:p w:rsidR="00706D2B" w:rsidRPr="00764DA1" w:rsidRDefault="00706D2B" w:rsidP="00706D2B">
      <w:pPr>
        <w:numPr>
          <w:ilvl w:val="0"/>
          <w:numId w:val="35"/>
        </w:numPr>
        <w:rPr>
          <w:b/>
          <w:lang w:eastAsia="zh-CN"/>
        </w:rPr>
      </w:pPr>
      <w:r w:rsidRPr="00764DA1">
        <w:rPr>
          <w:b/>
          <w:lang w:eastAsia="zh-CN"/>
        </w:rPr>
        <w:t xml:space="preserve">UP only: UE Context Suspend and resume procedures, UE context retrieval procedure update </w:t>
      </w:r>
    </w:p>
    <w:p w:rsidR="00706D2B" w:rsidRPr="00764DA1" w:rsidRDefault="00706D2B" w:rsidP="00706D2B">
      <w:pPr>
        <w:numPr>
          <w:ilvl w:val="0"/>
          <w:numId w:val="35"/>
        </w:numPr>
        <w:rPr>
          <w:lang w:eastAsia="zh-CN"/>
        </w:rPr>
      </w:pPr>
      <w:r w:rsidRPr="00764DA1">
        <w:rPr>
          <w:lang w:eastAsia="zh-CN"/>
        </w:rPr>
        <w:t>Common part: UE diff, Coverage Enhancement, eDRX in Paging, pending data indication</w:t>
      </w:r>
      <w:r w:rsidR="00B069B5" w:rsidRPr="00764DA1">
        <w:rPr>
          <w:lang w:eastAsia="zh-CN"/>
        </w:rPr>
        <w:t>, etc</w:t>
      </w:r>
    </w:p>
    <w:p w:rsidR="00706D2B" w:rsidRDefault="00706D2B" w:rsidP="00706D2B">
      <w:pPr>
        <w:rPr>
          <w:lang w:eastAsia="zh-CN"/>
        </w:rPr>
      </w:pPr>
      <w:r>
        <w:rPr>
          <w:lang w:eastAsia="zh-CN"/>
        </w:rPr>
        <w:t xml:space="preserve">In this contribution, we analyse the </w:t>
      </w:r>
      <w:r w:rsidR="0050558E">
        <w:rPr>
          <w:lang w:eastAsia="zh-CN"/>
        </w:rPr>
        <w:t>introduction of UP CIoT optimization</w:t>
      </w:r>
      <w:r w:rsidR="000E6909">
        <w:rPr>
          <w:lang w:eastAsia="zh-CN"/>
        </w:rPr>
        <w:t>, which app</w:t>
      </w:r>
      <w:r w:rsidR="0050558E">
        <w:rPr>
          <w:lang w:eastAsia="zh-CN"/>
        </w:rPr>
        <w:t>lies</w:t>
      </w:r>
      <w:r w:rsidR="000E6909">
        <w:rPr>
          <w:lang w:eastAsia="zh-CN"/>
        </w:rPr>
        <w:t xml:space="preserve"> </w:t>
      </w:r>
      <w:r>
        <w:rPr>
          <w:lang w:eastAsia="zh-CN"/>
        </w:rPr>
        <w:t xml:space="preserve">to </w:t>
      </w:r>
      <w:r w:rsidR="000E6909">
        <w:rPr>
          <w:lang w:eastAsia="zh-CN"/>
        </w:rPr>
        <w:t xml:space="preserve">both </w:t>
      </w:r>
      <w:r w:rsidR="00232507">
        <w:rPr>
          <w:lang w:eastAsia="zh-CN"/>
        </w:rPr>
        <w:t>work items</w:t>
      </w:r>
      <w:r>
        <w:rPr>
          <w:lang w:eastAsia="zh-CN"/>
        </w:rPr>
        <w:t>.</w:t>
      </w:r>
    </w:p>
    <w:p w:rsidR="00006AA0" w:rsidRDefault="00006AA0" w:rsidP="00A653F0">
      <w:pPr>
        <w:pStyle w:val="Heading1"/>
        <w:rPr>
          <w:rFonts w:eastAsia="SimSun"/>
          <w:lang w:eastAsia="zh-CN"/>
        </w:rPr>
      </w:pPr>
      <w:r w:rsidRPr="007D3E81">
        <w:rPr>
          <w:rFonts w:eastAsia="SimSun"/>
          <w:lang w:eastAsia="zh-CN"/>
        </w:rPr>
        <w:t>Discussion</w:t>
      </w:r>
    </w:p>
    <w:p w:rsidR="00090EE1" w:rsidRDefault="00BE0DC0" w:rsidP="000E6909">
      <w:pPr>
        <w:rPr>
          <w:lang w:val="en-US" w:eastAsia="zh-CN"/>
        </w:rPr>
      </w:pPr>
      <w:r>
        <w:rPr>
          <w:lang w:val="en-US" w:eastAsia="zh-CN"/>
        </w:rPr>
        <w:t xml:space="preserve">Following discussion in various groups, SA2 has sent out </w:t>
      </w:r>
      <w:proofErr w:type="gramStart"/>
      <w:r>
        <w:rPr>
          <w:lang w:val="en-US" w:eastAsia="zh-CN"/>
        </w:rPr>
        <w:t>an</w:t>
      </w:r>
      <w:proofErr w:type="gramEnd"/>
      <w:r>
        <w:rPr>
          <w:lang w:val="en-US" w:eastAsia="zh-CN"/>
        </w:rPr>
        <w:t xml:space="preserve"> LS (S2-</w:t>
      </w:r>
      <w:r w:rsidR="00090EE1">
        <w:rPr>
          <w:lang w:val="en-US" w:eastAsia="zh-CN"/>
        </w:rPr>
        <w:t>190425) stating the following:</w:t>
      </w:r>
    </w:p>
    <w:p w:rsidR="00090EE1" w:rsidRPr="00021DC7" w:rsidRDefault="00090EE1" w:rsidP="00090EE1">
      <w:pPr>
        <w:rPr>
          <w:b/>
          <w:i/>
          <w:lang w:val="en-US" w:eastAsia="zh-CN"/>
        </w:rPr>
      </w:pPr>
      <w:r w:rsidRPr="00021DC7">
        <w:rPr>
          <w:b/>
          <w:i/>
          <w:lang w:val="en-US" w:eastAsia="zh-CN"/>
        </w:rPr>
        <w:t>SA2 concluded to only introduce system support for User Plane CIoT 5GS Optimization with long eDRX (i.e. solution 19 in TR 23.724) in Rel-16 for eMTC/NB-IoT.</w:t>
      </w:r>
    </w:p>
    <w:p w:rsidR="00090EE1" w:rsidRPr="00021DC7" w:rsidRDefault="00090EE1" w:rsidP="00090EE1">
      <w:pPr>
        <w:rPr>
          <w:b/>
          <w:lang w:val="en-US" w:eastAsia="zh-CN"/>
        </w:rPr>
      </w:pPr>
      <w:r w:rsidRPr="00021DC7">
        <w:rPr>
          <w:b/>
          <w:i/>
          <w:lang w:val="en-US" w:eastAsia="zh-CN"/>
        </w:rPr>
        <w:t>SA2 would like to ask RAN2 if RAN2 intends to support RRC Inactive with short eDRX (sleep cycles up to the NAS transmission timer) for eMTC and/or NB-IoT connected to 5GC in Rel-16?</w:t>
      </w:r>
    </w:p>
    <w:p w:rsidR="00090EE1" w:rsidRDefault="000E6909" w:rsidP="000E6909">
      <w:pPr>
        <w:rPr>
          <w:lang w:val="en-US" w:eastAsia="zh-CN"/>
        </w:rPr>
      </w:pPr>
      <w:r>
        <w:rPr>
          <w:lang w:val="en-US" w:eastAsia="zh-CN"/>
        </w:rPr>
        <w:t>T</w:t>
      </w:r>
      <w:r w:rsidR="00090EE1">
        <w:rPr>
          <w:lang w:val="en-US" w:eastAsia="zh-CN"/>
        </w:rPr>
        <w:t xml:space="preserve">aking the first statement into account, we understand that it is required to introduce support for </w:t>
      </w:r>
      <w:r w:rsidR="00090EE1" w:rsidRPr="00090EE1">
        <w:rPr>
          <w:lang w:val="en-US" w:eastAsia="zh-CN"/>
        </w:rPr>
        <w:t>User Plane CIoT 5GS Optimization</w:t>
      </w:r>
      <w:r w:rsidR="00090EE1">
        <w:rPr>
          <w:lang w:val="en-US" w:eastAsia="zh-CN"/>
        </w:rPr>
        <w:t xml:space="preserve">. Support for long eDRX in this case follows directly from general support </w:t>
      </w:r>
      <w:r w:rsidR="00021DC7">
        <w:rPr>
          <w:lang w:val="en-US" w:eastAsia="zh-CN"/>
        </w:rPr>
        <w:t xml:space="preserve">and configuration </w:t>
      </w:r>
      <w:r w:rsidR="00090EE1">
        <w:rPr>
          <w:lang w:val="en-US" w:eastAsia="zh-CN"/>
        </w:rPr>
        <w:t>of eDRX since the UE is idle, and CN pageable, during suspension</w:t>
      </w:r>
      <w:r w:rsidR="00021DC7">
        <w:rPr>
          <w:lang w:val="en-US" w:eastAsia="zh-CN"/>
        </w:rPr>
        <w:t xml:space="preserve"> (i.e. no specific additions are needed in the suspend/resume operation)</w:t>
      </w:r>
      <w:r w:rsidR="00090EE1">
        <w:rPr>
          <w:lang w:val="en-US" w:eastAsia="zh-CN"/>
        </w:rPr>
        <w:t>.</w:t>
      </w:r>
    </w:p>
    <w:p w:rsidR="00090EE1" w:rsidRDefault="00090EE1" w:rsidP="000E6909">
      <w:pPr>
        <w:rPr>
          <w:lang w:val="en-US" w:eastAsia="zh-CN"/>
        </w:rPr>
      </w:pPr>
      <w:r>
        <w:rPr>
          <w:lang w:val="en-US" w:eastAsia="zh-CN"/>
        </w:rPr>
        <w:t xml:space="preserve">The required components for support of </w:t>
      </w:r>
      <w:r w:rsidRPr="00090EE1">
        <w:rPr>
          <w:lang w:val="en-US" w:eastAsia="zh-CN"/>
        </w:rPr>
        <w:t>User Plane CIoT 5GS Optimization</w:t>
      </w:r>
      <w:r w:rsidR="00021DC7">
        <w:rPr>
          <w:lang w:val="en-US" w:eastAsia="zh-CN"/>
        </w:rPr>
        <w:t xml:space="preserve"> </w:t>
      </w:r>
      <w:r>
        <w:rPr>
          <w:lang w:val="en-US" w:eastAsia="zh-CN"/>
        </w:rPr>
        <w:t>in NG-RAN are as follows:</w:t>
      </w:r>
    </w:p>
    <w:p w:rsidR="00090EE1" w:rsidRPr="00090EE1" w:rsidRDefault="00090EE1" w:rsidP="00090EE1">
      <w:pPr>
        <w:pStyle w:val="Heading4"/>
        <w:numPr>
          <w:ilvl w:val="0"/>
          <w:numId w:val="0"/>
        </w:numPr>
        <w:rPr>
          <w:u w:val="single"/>
          <w:lang w:val="en-US" w:eastAsia="zh-CN"/>
        </w:rPr>
      </w:pPr>
      <w:r w:rsidRPr="00090EE1">
        <w:rPr>
          <w:u w:val="single"/>
          <w:lang w:val="en-US" w:eastAsia="zh-CN"/>
        </w:rPr>
        <w:t>NGAP UE Context Suspend and Resume procedures</w:t>
      </w:r>
    </w:p>
    <w:p w:rsidR="00090EE1" w:rsidRDefault="00090EE1" w:rsidP="00090EE1">
      <w:pPr>
        <w:rPr>
          <w:lang w:val="en-US" w:eastAsia="zh-CN"/>
        </w:rPr>
      </w:pPr>
      <w:r>
        <w:rPr>
          <w:lang w:val="en-US" w:eastAsia="zh-CN"/>
        </w:rPr>
        <w:t>In principle the two procedures can use the model of E-UTRAN. However</w:t>
      </w:r>
      <w:r w:rsidR="0033738F">
        <w:rPr>
          <w:lang w:val="en-US" w:eastAsia="zh-CN"/>
        </w:rPr>
        <w:t>,</w:t>
      </w:r>
      <w:r>
        <w:rPr>
          <w:lang w:val="en-US" w:eastAsia="zh-CN"/>
        </w:rPr>
        <w:t xml:space="preserve"> one significant change is the use of </w:t>
      </w:r>
      <w:r w:rsidR="0033738F">
        <w:rPr>
          <w:lang w:val="en-US" w:eastAsia="zh-CN"/>
        </w:rPr>
        <w:t>PDU Session</w:t>
      </w:r>
      <w:r w:rsidR="00021DC7">
        <w:rPr>
          <w:lang w:val="en-US" w:eastAsia="zh-CN"/>
        </w:rPr>
        <w:t>(s)</w:t>
      </w:r>
      <w:r w:rsidR="0033738F">
        <w:rPr>
          <w:lang w:val="en-US" w:eastAsia="zh-CN"/>
        </w:rPr>
        <w:t>, and the involvement of the SMF. The following may be added</w:t>
      </w:r>
      <w:r w:rsidR="00A9783F">
        <w:rPr>
          <w:lang w:val="en-US" w:eastAsia="zh-CN"/>
        </w:rPr>
        <w:t xml:space="preserve"> when compared to S1AP</w:t>
      </w:r>
      <w:r w:rsidR="0033738F">
        <w:rPr>
          <w:lang w:val="en-US" w:eastAsia="zh-CN"/>
        </w:rPr>
        <w:t>:</w:t>
      </w:r>
    </w:p>
    <w:p w:rsidR="0033738F" w:rsidRDefault="0033738F" w:rsidP="00090EE1">
      <w:pPr>
        <w:rPr>
          <w:lang w:val="en-US" w:eastAsia="zh-CN"/>
        </w:rPr>
      </w:pPr>
      <w:r>
        <w:rPr>
          <w:lang w:val="en-US" w:eastAsia="zh-CN"/>
        </w:rPr>
        <w:t xml:space="preserve">UE CONTEXT RESUME REQUEST: an SMF container (e.g. UE Context Request </w:t>
      </w:r>
      <w:proofErr w:type="spellStart"/>
      <w:r>
        <w:rPr>
          <w:lang w:val="en-US" w:eastAsia="zh-CN"/>
        </w:rPr>
        <w:t>Request</w:t>
      </w:r>
      <w:proofErr w:type="spellEnd"/>
      <w:r>
        <w:rPr>
          <w:lang w:val="en-US" w:eastAsia="zh-CN"/>
        </w:rPr>
        <w:t xml:space="preserve"> Transfer) is required to indicate the resume request, including QoS Flows requested to be resumed (existing QoS flows not included may be assumed to be not admitted by the RAN). Another SMF container (e.g. UE Context Resume Request Failed Transfer) carrying cause, indicates the not admitted PDU sessions.</w:t>
      </w:r>
    </w:p>
    <w:p w:rsidR="0033738F" w:rsidRDefault="0033738F" w:rsidP="0033738F">
      <w:pPr>
        <w:rPr>
          <w:lang w:val="en-US" w:eastAsia="zh-CN"/>
        </w:rPr>
      </w:pPr>
      <w:r>
        <w:rPr>
          <w:lang w:val="en-US" w:eastAsia="zh-CN"/>
        </w:rPr>
        <w:lastRenderedPageBreak/>
        <w:t xml:space="preserve">UE CONTEXT RESUME RESPONSE: an SMF container (e.g. UE Context Request Response Transfer) is required to indicate the acceptance of the resume request, for </w:t>
      </w:r>
      <w:proofErr w:type="gramStart"/>
      <w:r>
        <w:rPr>
          <w:lang w:val="en-US" w:eastAsia="zh-CN"/>
        </w:rPr>
        <w:t>particular PDU</w:t>
      </w:r>
      <w:proofErr w:type="gramEnd"/>
      <w:r>
        <w:rPr>
          <w:lang w:val="en-US" w:eastAsia="zh-CN"/>
        </w:rPr>
        <w:t xml:space="preserve"> sessions and </w:t>
      </w:r>
      <w:proofErr w:type="spellStart"/>
      <w:r>
        <w:rPr>
          <w:lang w:val="en-US" w:eastAsia="zh-CN"/>
        </w:rPr>
        <w:t>Qos</w:t>
      </w:r>
      <w:proofErr w:type="spellEnd"/>
      <w:r>
        <w:rPr>
          <w:lang w:val="en-US" w:eastAsia="zh-CN"/>
        </w:rPr>
        <w:t xml:space="preserve"> Flows. Another SMF container (e.g. UE Context Resume Response Unsuccessful Transfer) </w:t>
      </w:r>
      <w:r w:rsidR="00021DC7">
        <w:rPr>
          <w:lang w:val="en-US" w:eastAsia="zh-CN"/>
        </w:rPr>
        <w:t xml:space="preserve">can be defined to </w:t>
      </w:r>
      <w:r>
        <w:rPr>
          <w:lang w:val="en-US" w:eastAsia="zh-CN"/>
        </w:rPr>
        <w:t>indicate the not admitted PDU sessions.</w:t>
      </w:r>
    </w:p>
    <w:p w:rsidR="0093174A" w:rsidRDefault="00F70C6C" w:rsidP="0033738F">
      <w:pPr>
        <w:rPr>
          <w:lang w:val="en-US" w:eastAsia="zh-CN"/>
        </w:rPr>
      </w:pPr>
      <w:r>
        <w:rPr>
          <w:lang w:val="en-US" w:eastAsia="zh-CN"/>
        </w:rPr>
        <w:t xml:space="preserve">For the other procedures </w:t>
      </w:r>
    </w:p>
    <w:p w:rsidR="00F70C6C" w:rsidRDefault="00F70C6C" w:rsidP="00F70C6C">
      <w:pPr>
        <w:pStyle w:val="ListParagraph"/>
        <w:numPr>
          <w:ilvl w:val="0"/>
          <w:numId w:val="35"/>
        </w:numPr>
        <w:rPr>
          <w:lang w:val="en-US" w:eastAsia="zh-CN"/>
        </w:rPr>
      </w:pPr>
      <w:r>
        <w:rPr>
          <w:lang w:val="en-US" w:eastAsia="zh-CN"/>
        </w:rPr>
        <w:t xml:space="preserve">UE CONTEXT </w:t>
      </w:r>
      <w:r w:rsidR="008C1AA4">
        <w:rPr>
          <w:lang w:val="en-US" w:eastAsia="zh-CN"/>
        </w:rPr>
        <w:t>SUSPEND REQUEST: since the AMF needs to know the SMFs to involve, similarly to the UE CONTEXT RELEA</w:t>
      </w:r>
      <w:r w:rsidR="004D7769">
        <w:rPr>
          <w:lang w:val="en-US" w:eastAsia="zh-CN"/>
        </w:rPr>
        <w:t>S</w:t>
      </w:r>
      <w:r w:rsidR="008C1AA4">
        <w:rPr>
          <w:lang w:val="en-US" w:eastAsia="zh-CN"/>
        </w:rPr>
        <w:t xml:space="preserve">E REQUEST, at least a list of PDU session IDs should be provided (but </w:t>
      </w:r>
      <w:r w:rsidR="004D7769">
        <w:rPr>
          <w:lang w:val="en-US" w:eastAsia="zh-CN"/>
        </w:rPr>
        <w:t xml:space="preserve">there </w:t>
      </w:r>
      <w:r w:rsidR="00021DC7">
        <w:rPr>
          <w:lang w:val="en-US" w:eastAsia="zh-CN"/>
        </w:rPr>
        <w:t>seems to be</w:t>
      </w:r>
      <w:r w:rsidR="004D7769">
        <w:rPr>
          <w:lang w:val="en-US" w:eastAsia="zh-CN"/>
        </w:rPr>
        <w:t xml:space="preserve"> </w:t>
      </w:r>
      <w:r w:rsidR="008C1AA4">
        <w:rPr>
          <w:lang w:val="en-US" w:eastAsia="zh-CN"/>
        </w:rPr>
        <w:t>no need for an SMF container).</w:t>
      </w:r>
    </w:p>
    <w:p w:rsidR="008C1AA4" w:rsidRDefault="008C1AA4" w:rsidP="00F70C6C">
      <w:pPr>
        <w:pStyle w:val="ListParagraph"/>
        <w:numPr>
          <w:ilvl w:val="0"/>
          <w:numId w:val="35"/>
        </w:numPr>
        <w:rPr>
          <w:lang w:val="en-US" w:eastAsia="zh-CN"/>
        </w:rPr>
      </w:pPr>
      <w:r>
        <w:rPr>
          <w:lang w:val="en-US" w:eastAsia="zh-CN"/>
        </w:rPr>
        <w:t xml:space="preserve">UE CONTEXT SUSPEND RESPONSE: </w:t>
      </w:r>
      <w:r w:rsidR="0037754B">
        <w:rPr>
          <w:lang w:val="en-US" w:eastAsia="zh-CN"/>
        </w:rPr>
        <w:t>no SMF container seems to be required in this case</w:t>
      </w:r>
      <w:r w:rsidR="004D7769">
        <w:rPr>
          <w:lang w:val="en-US" w:eastAsia="zh-CN"/>
        </w:rPr>
        <w:t xml:space="preserve"> (there is no transfer container to SMF in request, hence no answer needed).</w:t>
      </w:r>
    </w:p>
    <w:p w:rsidR="004D7769" w:rsidRDefault="004D7769" w:rsidP="00F70C6C">
      <w:pPr>
        <w:pStyle w:val="ListParagraph"/>
        <w:numPr>
          <w:ilvl w:val="0"/>
          <w:numId w:val="35"/>
        </w:numPr>
        <w:rPr>
          <w:lang w:val="en-US" w:eastAsia="zh-CN"/>
        </w:rPr>
      </w:pPr>
      <w:r>
        <w:rPr>
          <w:lang w:val="en-US" w:eastAsia="zh-CN"/>
        </w:rPr>
        <w:t>UE CONTEXT RESUME FAILURE: it is not clear that an SMF container is required in this case</w:t>
      </w:r>
      <w:r w:rsidR="00021DC7">
        <w:rPr>
          <w:lang w:val="en-US" w:eastAsia="zh-CN"/>
        </w:rPr>
        <w:t xml:space="preserve"> either.</w:t>
      </w:r>
    </w:p>
    <w:p w:rsidR="008C103F" w:rsidRDefault="008C103F" w:rsidP="008C103F">
      <w:pPr>
        <w:pStyle w:val="ListParagraph"/>
        <w:ind w:left="360"/>
        <w:rPr>
          <w:lang w:val="en-US" w:eastAsia="zh-CN"/>
        </w:rPr>
      </w:pPr>
    </w:p>
    <w:p w:rsidR="008C103F" w:rsidRPr="008C103F" w:rsidRDefault="008C103F" w:rsidP="008C103F">
      <w:pPr>
        <w:pStyle w:val="ListParagraph"/>
        <w:ind w:left="0"/>
        <w:rPr>
          <w:b/>
          <w:lang w:val="en-US" w:eastAsia="zh-CN"/>
        </w:rPr>
      </w:pPr>
      <w:r w:rsidRPr="008C103F">
        <w:rPr>
          <w:b/>
          <w:lang w:val="en-US" w:eastAsia="zh-CN"/>
        </w:rPr>
        <w:t>Proposal 1: Introduce UE Context Resume and Suspend procedures in NGAP.</w:t>
      </w:r>
    </w:p>
    <w:p w:rsidR="000E3540" w:rsidRPr="00090EE1" w:rsidRDefault="000E3540" w:rsidP="000E3540">
      <w:pPr>
        <w:pStyle w:val="Heading4"/>
        <w:numPr>
          <w:ilvl w:val="0"/>
          <w:numId w:val="0"/>
        </w:numPr>
        <w:rPr>
          <w:u w:val="single"/>
          <w:lang w:val="en-US" w:eastAsia="zh-CN"/>
        </w:rPr>
      </w:pPr>
      <w:r>
        <w:rPr>
          <w:u w:val="single"/>
          <w:lang w:val="en-US" w:eastAsia="zh-CN"/>
        </w:rPr>
        <w:t>UE U</w:t>
      </w:r>
      <w:r w:rsidR="00A9783F">
        <w:rPr>
          <w:u w:val="single"/>
          <w:lang w:val="en-US" w:eastAsia="zh-CN"/>
        </w:rPr>
        <w:t>ser</w:t>
      </w:r>
      <w:r>
        <w:rPr>
          <w:u w:val="single"/>
          <w:lang w:val="en-US" w:eastAsia="zh-CN"/>
        </w:rPr>
        <w:t xml:space="preserve"> P</w:t>
      </w:r>
      <w:r w:rsidR="00A9783F">
        <w:rPr>
          <w:u w:val="single"/>
          <w:lang w:val="en-US" w:eastAsia="zh-CN"/>
        </w:rPr>
        <w:t>lane</w:t>
      </w:r>
      <w:r>
        <w:rPr>
          <w:u w:val="single"/>
          <w:lang w:val="en-US" w:eastAsia="zh-CN"/>
        </w:rPr>
        <w:t xml:space="preserve"> CIOT S</w:t>
      </w:r>
      <w:r w:rsidR="008C103F">
        <w:rPr>
          <w:u w:val="single"/>
          <w:lang w:val="en-US" w:eastAsia="zh-CN"/>
        </w:rPr>
        <w:t>upport</w:t>
      </w:r>
      <w:r>
        <w:rPr>
          <w:u w:val="single"/>
          <w:lang w:val="en-US" w:eastAsia="zh-CN"/>
        </w:rPr>
        <w:t xml:space="preserve"> Indicator (NGAP)</w:t>
      </w:r>
    </w:p>
    <w:p w:rsidR="0033738F" w:rsidRDefault="000E3540" w:rsidP="00090EE1">
      <w:pPr>
        <w:rPr>
          <w:lang w:val="en-US" w:eastAsia="zh-CN"/>
        </w:rPr>
      </w:pPr>
      <w:r>
        <w:rPr>
          <w:lang w:val="en-US" w:eastAsia="zh-CN"/>
        </w:rPr>
        <w:t xml:space="preserve">This IE informs the ng-eNB that it </w:t>
      </w:r>
      <w:proofErr w:type="gramStart"/>
      <w:r>
        <w:rPr>
          <w:lang w:val="en-US" w:eastAsia="zh-CN"/>
        </w:rPr>
        <w:t>is able to</w:t>
      </w:r>
      <w:proofErr w:type="gramEnd"/>
      <w:r>
        <w:rPr>
          <w:lang w:val="en-US" w:eastAsia="zh-CN"/>
        </w:rPr>
        <w:t xml:space="preserve"> trigger suspend / resume procedures. It is required in procedures that set up UE context in a RAN node i.e. Initial Context Setup, Handover Request and Path Switch Request.</w:t>
      </w:r>
    </w:p>
    <w:p w:rsidR="008C103F" w:rsidRPr="008C103F" w:rsidRDefault="008C103F" w:rsidP="00090EE1">
      <w:pPr>
        <w:rPr>
          <w:b/>
          <w:lang w:val="en-US" w:eastAsia="zh-CN"/>
        </w:rPr>
      </w:pPr>
      <w:r w:rsidRPr="008C103F">
        <w:rPr>
          <w:b/>
          <w:lang w:val="en-US" w:eastAsia="zh-CN"/>
        </w:rPr>
        <w:t>Proposal 2: Introduce the UE User Plane CIoT Support Indicator (AMF to NG-RAN node).</w:t>
      </w:r>
    </w:p>
    <w:p w:rsidR="008C103F" w:rsidRPr="00090EE1" w:rsidRDefault="008C103F" w:rsidP="008C103F">
      <w:pPr>
        <w:pStyle w:val="Heading4"/>
        <w:numPr>
          <w:ilvl w:val="0"/>
          <w:numId w:val="0"/>
        </w:numPr>
        <w:rPr>
          <w:u w:val="single"/>
          <w:lang w:val="en-US" w:eastAsia="zh-CN"/>
        </w:rPr>
      </w:pPr>
      <w:r>
        <w:rPr>
          <w:u w:val="single"/>
          <w:lang w:val="en-US" w:eastAsia="zh-CN"/>
        </w:rPr>
        <w:t>Support for Context Retrieval (XnAP)</w:t>
      </w:r>
    </w:p>
    <w:p w:rsidR="00090EE1" w:rsidRDefault="008C103F" w:rsidP="000E6909">
      <w:pPr>
        <w:rPr>
          <w:lang w:val="en-US" w:eastAsia="zh-CN"/>
        </w:rPr>
      </w:pPr>
      <w:r>
        <w:rPr>
          <w:lang w:val="en-US" w:eastAsia="zh-CN"/>
        </w:rPr>
        <w:t xml:space="preserve">The process for context retrieval needs to be supported over Xn. It seems feasible to reuse the existing procedure </w:t>
      </w:r>
      <w:r w:rsidR="00A9783F">
        <w:rPr>
          <w:lang w:val="en-US" w:eastAsia="zh-CN"/>
        </w:rPr>
        <w:t xml:space="preserve">for context retrieval </w:t>
      </w:r>
      <w:r>
        <w:rPr>
          <w:lang w:val="en-US" w:eastAsia="zh-CN"/>
        </w:rPr>
        <w:t>(already used for RRC_INACTIVE and re-establishment).</w:t>
      </w:r>
    </w:p>
    <w:p w:rsidR="008C103F" w:rsidRDefault="008C103F" w:rsidP="000E6909">
      <w:pPr>
        <w:rPr>
          <w:lang w:val="en-US" w:eastAsia="zh-CN"/>
        </w:rPr>
      </w:pPr>
      <w:r>
        <w:rPr>
          <w:lang w:val="en-US" w:eastAsia="zh-CN"/>
        </w:rPr>
        <w:t>Details are dependent on RAN2 discussion (RRC signalling) since the UP resume signaling towards an ng-e</w:t>
      </w:r>
      <w:r w:rsidR="00A9783F">
        <w:rPr>
          <w:lang w:val="en-US" w:eastAsia="zh-CN"/>
        </w:rPr>
        <w:t>NB</w:t>
      </w:r>
      <w:r>
        <w:rPr>
          <w:lang w:val="en-US" w:eastAsia="zh-CN"/>
        </w:rPr>
        <w:t xml:space="preserve"> does not have to be </w:t>
      </w:r>
      <w:proofErr w:type="gramStart"/>
      <w:r>
        <w:rPr>
          <w:lang w:val="en-US" w:eastAsia="zh-CN"/>
        </w:rPr>
        <w:t>exactly the same</w:t>
      </w:r>
      <w:proofErr w:type="gramEnd"/>
      <w:r>
        <w:rPr>
          <w:lang w:val="en-US" w:eastAsia="zh-CN"/>
        </w:rPr>
        <w:t xml:space="preserve"> as towards an eNB in E-UTRA. A first approach would be simply to translate the existing E-UTRAN signalling and wait for RAN2 input.</w:t>
      </w:r>
    </w:p>
    <w:p w:rsidR="008C103F" w:rsidRDefault="008C103F" w:rsidP="000E6909">
      <w:pPr>
        <w:rPr>
          <w:lang w:val="en-US" w:eastAsia="zh-CN"/>
        </w:rPr>
      </w:pPr>
      <w:r>
        <w:rPr>
          <w:lang w:val="en-US" w:eastAsia="zh-CN"/>
        </w:rPr>
        <w:t>It is feasible to reuse the procedure since the request includes mandatory IEs that can direc</w:t>
      </w:r>
      <w:r w:rsidR="00F002AE">
        <w:rPr>
          <w:lang w:val="en-US" w:eastAsia="zh-CN"/>
        </w:rPr>
        <w:t>tly be reused i.e.:</w:t>
      </w:r>
    </w:p>
    <w:p w:rsidR="00F002AE" w:rsidRDefault="00F002AE" w:rsidP="00F002AE">
      <w:pPr>
        <w:pStyle w:val="ListParagraph"/>
        <w:numPr>
          <w:ilvl w:val="0"/>
          <w:numId w:val="35"/>
        </w:numPr>
        <w:rPr>
          <w:lang w:val="en-US" w:eastAsia="zh-CN"/>
        </w:rPr>
      </w:pPr>
      <w:r>
        <w:rPr>
          <w:lang w:val="en-US" w:eastAsia="zh-CN"/>
        </w:rPr>
        <w:t xml:space="preserve">UE context ID: can either </w:t>
      </w:r>
      <w:r w:rsidR="00A9783F">
        <w:rPr>
          <w:lang w:val="en-US" w:eastAsia="zh-CN"/>
        </w:rPr>
        <w:t>introduce</w:t>
      </w:r>
      <w:r>
        <w:rPr>
          <w:lang w:val="en-US" w:eastAsia="zh-CN"/>
        </w:rPr>
        <w:t xml:space="preserve"> a new choice (e.g. Resume ID), or reuse a previous IE – the choice should be up to RAN2</w:t>
      </w:r>
    </w:p>
    <w:p w:rsidR="00F002AE" w:rsidRDefault="00F002AE" w:rsidP="00F002AE">
      <w:pPr>
        <w:pStyle w:val="ListParagraph"/>
        <w:numPr>
          <w:ilvl w:val="0"/>
          <w:numId w:val="35"/>
        </w:numPr>
        <w:rPr>
          <w:lang w:val="en-US" w:eastAsia="zh-CN"/>
        </w:rPr>
      </w:pPr>
      <w:r>
        <w:rPr>
          <w:lang w:val="en-US" w:eastAsia="zh-CN"/>
        </w:rPr>
        <w:t>Integrity protection (16 bit): just requires appropriate definition</w:t>
      </w:r>
    </w:p>
    <w:p w:rsidR="00F002AE" w:rsidRDefault="00F002AE" w:rsidP="00F002AE">
      <w:pPr>
        <w:pStyle w:val="ListParagraph"/>
        <w:numPr>
          <w:ilvl w:val="0"/>
          <w:numId w:val="35"/>
        </w:numPr>
        <w:rPr>
          <w:lang w:val="en-US" w:eastAsia="zh-CN"/>
        </w:rPr>
      </w:pPr>
      <w:r>
        <w:rPr>
          <w:lang w:val="en-US" w:eastAsia="zh-CN"/>
        </w:rPr>
        <w:t>New Cell Identifier: here the only real issue is the case of RAN sharing, same as for re-establishment</w:t>
      </w:r>
    </w:p>
    <w:p w:rsidR="00F002AE" w:rsidRDefault="00F002AE" w:rsidP="00F002AE">
      <w:pPr>
        <w:rPr>
          <w:lang w:val="en-US" w:eastAsia="zh-CN"/>
        </w:rPr>
      </w:pPr>
      <w:r>
        <w:rPr>
          <w:lang w:val="en-US" w:eastAsia="zh-CN"/>
        </w:rPr>
        <w:t>In conclusion, the proposal is:</w:t>
      </w:r>
    </w:p>
    <w:p w:rsidR="00F002AE" w:rsidRPr="00F002AE" w:rsidRDefault="00F002AE" w:rsidP="00F002AE">
      <w:pPr>
        <w:rPr>
          <w:b/>
          <w:lang w:val="en-US" w:eastAsia="zh-CN"/>
        </w:rPr>
      </w:pPr>
      <w:r w:rsidRPr="00F002AE">
        <w:rPr>
          <w:b/>
          <w:lang w:val="en-US" w:eastAsia="zh-CN"/>
        </w:rPr>
        <w:t>Proposal 3: Reuse the Retrieve UE Context procedure for UP CIoT 5GS optimization. Details of signalling including integrity protection and context ID should be discussed in RAN2.</w:t>
      </w:r>
    </w:p>
    <w:p w:rsidR="00326166" w:rsidRPr="007D3E81" w:rsidRDefault="001A1F92" w:rsidP="001A1F92">
      <w:pPr>
        <w:pStyle w:val="Heading1"/>
        <w:rPr>
          <w:rFonts w:eastAsia="SimSun"/>
          <w:lang w:eastAsia="zh-CN"/>
        </w:rPr>
      </w:pPr>
      <w:bookmarkStart w:id="4" w:name="_Toc423019950"/>
      <w:bookmarkStart w:id="5" w:name="_Toc423020279"/>
      <w:bookmarkStart w:id="6" w:name="_Toc423020296"/>
      <w:bookmarkEnd w:id="1"/>
      <w:bookmarkEnd w:id="2"/>
      <w:bookmarkEnd w:id="4"/>
      <w:bookmarkEnd w:id="5"/>
      <w:bookmarkEnd w:id="6"/>
      <w:r w:rsidRPr="007D3E81">
        <w:rPr>
          <w:rFonts w:eastAsia="SimSun"/>
          <w:lang w:eastAsia="zh-CN"/>
        </w:rPr>
        <w:t>Conclusion</w:t>
      </w:r>
    </w:p>
    <w:p w:rsidR="00185A40" w:rsidRPr="0019775E" w:rsidRDefault="0019775E" w:rsidP="00706D2B">
      <w:pPr>
        <w:rPr>
          <w:lang w:eastAsia="zh-CN"/>
        </w:rPr>
      </w:pPr>
      <w:bookmarkStart w:id="7" w:name="_Toc423020280"/>
      <w:bookmarkEnd w:id="7"/>
      <w:r w:rsidRPr="0019775E">
        <w:rPr>
          <w:lang w:eastAsia="zh-CN"/>
        </w:rPr>
        <w:t xml:space="preserve">In this contribution, we analyse how to support </w:t>
      </w:r>
      <w:r w:rsidR="00F002AE">
        <w:rPr>
          <w:lang w:eastAsia="zh-CN"/>
        </w:rPr>
        <w:t>UP CIoT optimization in NG-RAN</w:t>
      </w:r>
      <w:r w:rsidR="00EE4FFE">
        <w:rPr>
          <w:lang w:eastAsia="zh-CN"/>
        </w:rPr>
        <w:t>, and propose the following</w:t>
      </w:r>
      <w:r w:rsidRPr="0019775E">
        <w:rPr>
          <w:lang w:eastAsia="zh-CN"/>
        </w:rPr>
        <w:t>:</w:t>
      </w:r>
    </w:p>
    <w:p w:rsidR="00F002AE" w:rsidRPr="008C103F" w:rsidRDefault="00F002AE" w:rsidP="00F002AE">
      <w:pPr>
        <w:pStyle w:val="ListParagraph"/>
        <w:ind w:left="0"/>
        <w:rPr>
          <w:b/>
          <w:lang w:val="en-US" w:eastAsia="zh-CN"/>
        </w:rPr>
      </w:pPr>
      <w:r w:rsidRPr="008C103F">
        <w:rPr>
          <w:b/>
          <w:lang w:val="en-US" w:eastAsia="zh-CN"/>
        </w:rPr>
        <w:t>Proposal 1: Introduce UE Context Resume and Suspend procedures in NGAP.</w:t>
      </w:r>
    </w:p>
    <w:p w:rsidR="00F002AE" w:rsidRPr="008C103F" w:rsidRDefault="00F002AE" w:rsidP="00F002AE">
      <w:pPr>
        <w:rPr>
          <w:b/>
          <w:lang w:val="en-US" w:eastAsia="zh-CN"/>
        </w:rPr>
      </w:pPr>
      <w:r w:rsidRPr="008C103F">
        <w:rPr>
          <w:b/>
          <w:lang w:val="en-US" w:eastAsia="zh-CN"/>
        </w:rPr>
        <w:t>Proposal 2: Introduce the UE User Plane CIoT Support Indicator (AMF to NG-RAN node).</w:t>
      </w:r>
    </w:p>
    <w:p w:rsidR="00F002AE" w:rsidRPr="00F002AE" w:rsidRDefault="00F002AE" w:rsidP="00F002AE">
      <w:pPr>
        <w:rPr>
          <w:b/>
          <w:lang w:val="en-US" w:eastAsia="zh-CN"/>
        </w:rPr>
      </w:pPr>
      <w:r w:rsidRPr="00F002AE">
        <w:rPr>
          <w:b/>
          <w:lang w:val="en-US" w:eastAsia="zh-CN"/>
        </w:rPr>
        <w:t>Proposal 3: Reuse the Retrieve UE Context procedure for UP CIoT 5GS optimization. Details of signalling including integrity protection and context ID should be discussed in RAN2.</w:t>
      </w:r>
    </w:p>
    <w:p w:rsidR="00706D2B" w:rsidRPr="007D3E81" w:rsidRDefault="0019775E" w:rsidP="00706D2B">
      <w:pPr>
        <w:rPr>
          <w:lang w:eastAsia="zh-CN"/>
        </w:rPr>
      </w:pPr>
      <w:r>
        <w:rPr>
          <w:b/>
          <w:i/>
          <w:lang w:eastAsia="zh-CN"/>
        </w:rPr>
        <w:t xml:space="preserve">It is also proposed to endorse the corresponding </w:t>
      </w:r>
      <w:r w:rsidR="00F002AE">
        <w:rPr>
          <w:b/>
          <w:i/>
          <w:lang w:eastAsia="zh-CN"/>
        </w:rPr>
        <w:t xml:space="preserve">stage 2, </w:t>
      </w:r>
      <w:r>
        <w:rPr>
          <w:b/>
          <w:i/>
          <w:lang w:eastAsia="zh-CN"/>
        </w:rPr>
        <w:t xml:space="preserve">NGAP </w:t>
      </w:r>
      <w:r w:rsidR="00EE4FFE">
        <w:rPr>
          <w:b/>
          <w:i/>
          <w:lang w:eastAsia="zh-CN"/>
        </w:rPr>
        <w:t xml:space="preserve">and XnAP </w:t>
      </w:r>
      <w:r>
        <w:rPr>
          <w:b/>
          <w:i/>
          <w:lang w:eastAsia="zh-CN"/>
        </w:rPr>
        <w:t>CR</w:t>
      </w:r>
      <w:r w:rsidR="00EE4FFE">
        <w:rPr>
          <w:b/>
          <w:i/>
          <w:lang w:eastAsia="zh-CN"/>
        </w:rPr>
        <w:t>s</w:t>
      </w:r>
      <w:r>
        <w:rPr>
          <w:b/>
          <w:i/>
          <w:lang w:eastAsia="zh-CN"/>
        </w:rPr>
        <w:t xml:space="preserve"> in [</w:t>
      </w:r>
      <w:r w:rsidR="00F002AE">
        <w:rPr>
          <w:b/>
          <w:i/>
          <w:lang w:eastAsia="zh-CN"/>
        </w:rPr>
        <w:t>1,</w:t>
      </w:r>
      <w:r>
        <w:rPr>
          <w:b/>
          <w:i/>
          <w:lang w:eastAsia="zh-CN"/>
        </w:rPr>
        <w:t>2</w:t>
      </w:r>
      <w:r w:rsidR="00EE4FFE">
        <w:rPr>
          <w:b/>
          <w:i/>
          <w:lang w:eastAsia="zh-CN"/>
        </w:rPr>
        <w:t>,3</w:t>
      </w:r>
      <w:r>
        <w:rPr>
          <w:b/>
          <w:i/>
          <w:lang w:eastAsia="zh-CN"/>
        </w:rPr>
        <w:t>].</w:t>
      </w:r>
    </w:p>
    <w:p w:rsidR="0001565F" w:rsidRPr="007D3E81" w:rsidRDefault="0001565F" w:rsidP="0013204A">
      <w:pPr>
        <w:pStyle w:val="Heading1"/>
      </w:pPr>
      <w:r w:rsidRPr="007D3E81">
        <w:t>Reference</w:t>
      </w:r>
      <w:r w:rsidR="00D718E6">
        <w:t>s</w:t>
      </w:r>
    </w:p>
    <w:bookmarkEnd w:id="0"/>
    <w:p w:rsidR="00F002AE" w:rsidRDefault="00F002AE" w:rsidP="00F002AE">
      <w:pPr>
        <w:numPr>
          <w:ilvl w:val="0"/>
          <w:numId w:val="16"/>
        </w:numPr>
        <w:rPr>
          <w:lang w:eastAsia="zh-CN"/>
        </w:rPr>
      </w:pPr>
      <w:r>
        <w:rPr>
          <w:lang w:eastAsia="zh-CN"/>
        </w:rPr>
        <w:t>R3-19</w:t>
      </w:r>
      <w:r w:rsidR="00D718E6">
        <w:rPr>
          <w:lang w:eastAsia="zh-CN"/>
        </w:rPr>
        <w:t>2468</w:t>
      </w:r>
      <w:r w:rsidRPr="00756292">
        <w:t xml:space="preserve"> </w:t>
      </w:r>
      <w:r w:rsidRPr="002440A1">
        <w:t>Introduction of support for</w:t>
      </w:r>
      <w:r>
        <w:t xml:space="preserve"> UP CIoT</w:t>
      </w:r>
      <w:r>
        <w:rPr>
          <w:lang w:eastAsia="zh-CN"/>
        </w:rPr>
        <w:t>, CR to TS38.410</w:t>
      </w:r>
    </w:p>
    <w:p w:rsidR="000A4C5A" w:rsidRDefault="0019775E" w:rsidP="000A4C5A">
      <w:pPr>
        <w:numPr>
          <w:ilvl w:val="0"/>
          <w:numId w:val="16"/>
        </w:numPr>
        <w:rPr>
          <w:lang w:eastAsia="zh-CN"/>
        </w:rPr>
      </w:pPr>
      <w:r>
        <w:rPr>
          <w:lang w:eastAsia="zh-CN"/>
        </w:rPr>
        <w:lastRenderedPageBreak/>
        <w:t>R3-19</w:t>
      </w:r>
      <w:r w:rsidR="00D718E6">
        <w:rPr>
          <w:lang w:eastAsia="zh-CN"/>
        </w:rPr>
        <w:t>2469</w:t>
      </w:r>
      <w:r w:rsidR="00756292" w:rsidRPr="00756292">
        <w:t xml:space="preserve"> </w:t>
      </w:r>
      <w:r w:rsidR="002440A1" w:rsidRPr="002440A1">
        <w:t xml:space="preserve">Introduction of </w:t>
      </w:r>
      <w:r w:rsidR="00F002AE">
        <w:t xml:space="preserve">UP CIoT </w:t>
      </w:r>
      <w:r w:rsidR="002440A1" w:rsidRPr="002440A1">
        <w:t>support in NGAP</w:t>
      </w:r>
      <w:r w:rsidR="00756292">
        <w:rPr>
          <w:lang w:eastAsia="zh-CN"/>
        </w:rPr>
        <w:t>, CR to TS38.413</w:t>
      </w:r>
    </w:p>
    <w:p w:rsidR="002440A1" w:rsidRPr="002440A1" w:rsidRDefault="002440A1" w:rsidP="002440A1">
      <w:pPr>
        <w:numPr>
          <w:ilvl w:val="0"/>
          <w:numId w:val="16"/>
        </w:numPr>
        <w:rPr>
          <w:lang w:eastAsia="zh-CN"/>
        </w:rPr>
      </w:pPr>
      <w:r>
        <w:rPr>
          <w:lang w:eastAsia="zh-CN"/>
        </w:rPr>
        <w:t>R3-19</w:t>
      </w:r>
      <w:r w:rsidR="00D718E6">
        <w:rPr>
          <w:lang w:eastAsia="zh-CN"/>
        </w:rPr>
        <w:t>2470</w:t>
      </w:r>
      <w:r w:rsidRPr="00756292">
        <w:t xml:space="preserve"> </w:t>
      </w:r>
      <w:r w:rsidR="00F002AE">
        <w:t>Introduction of UP-CIoT support in XnAP</w:t>
      </w:r>
      <w:r>
        <w:rPr>
          <w:lang w:eastAsia="zh-CN"/>
        </w:rPr>
        <w:t>, CR to TS38.423</w:t>
      </w:r>
    </w:p>
    <w:sectPr w:rsidR="002440A1" w:rsidRPr="002440A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096D" w:rsidRDefault="00A3096D">
      <w:r>
        <w:separator/>
      </w:r>
    </w:p>
  </w:endnote>
  <w:endnote w:type="continuationSeparator" w:id="0">
    <w:p w:rsidR="00A3096D" w:rsidRDefault="00A30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096D" w:rsidRDefault="00A3096D">
      <w:r>
        <w:separator/>
      </w:r>
    </w:p>
  </w:footnote>
  <w:footnote w:type="continuationSeparator" w:id="0">
    <w:p w:rsidR="00A3096D" w:rsidRDefault="00A309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BE00AA68"/>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142" w:firstLine="0"/>
      </w:pPr>
      <w:rPr>
        <w:rFonts w:ascii="Arial" w:hAnsi="Arial" w:hint="default"/>
        <w:b w:val="0"/>
        <w:i w:val="0"/>
        <w:sz w:val="24"/>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SimSun"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58406232"/>
    <w:multiLevelType w:val="hybridMultilevel"/>
    <w:tmpl w:val="BB0C39C0"/>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65CE5C8F"/>
    <w:multiLevelType w:val="hybridMultilevel"/>
    <w:tmpl w:val="4B6257C6"/>
    <w:lvl w:ilvl="0" w:tplc="3566E418">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89C785D"/>
    <w:multiLevelType w:val="hybridMultilevel"/>
    <w:tmpl w:val="B0DC6FA0"/>
    <w:lvl w:ilvl="0" w:tplc="03CC1A8E">
      <w:start w:val="1"/>
      <w:numFmt w:val="bullet"/>
      <w:lvlText w:val=""/>
      <w:lvlJc w:val="left"/>
      <w:pPr>
        <w:tabs>
          <w:tab w:val="num" w:pos="420"/>
        </w:tabs>
        <w:ind w:left="420" w:hanging="420"/>
      </w:pPr>
      <w:rPr>
        <w:rFonts w:ascii="Wingdings" w:hAnsi="Wingdings" w:hint="default"/>
        <w:color w:val="auto"/>
      </w:rPr>
    </w:lvl>
    <w:lvl w:ilvl="1" w:tplc="2888499A">
      <w:numFmt w:val="bullet"/>
      <w:lvlText w:val=""/>
      <w:lvlJc w:val="left"/>
      <w:pPr>
        <w:tabs>
          <w:tab w:val="num" w:pos="840"/>
        </w:tabs>
        <w:ind w:left="840" w:hanging="420"/>
      </w:pPr>
      <w:rPr>
        <w:rFonts w:ascii="Symbol" w:eastAsia="SimSun" w:hAnsi="Symbol" w:hint="default"/>
        <w:color w:val="auto"/>
      </w:rPr>
    </w:lvl>
    <w:lvl w:ilvl="2" w:tplc="EECA47EA">
      <w:start w:val="1"/>
      <w:numFmt w:val="bullet"/>
      <w:lvlText w:val=""/>
      <w:lvlJc w:val="left"/>
      <w:pPr>
        <w:tabs>
          <w:tab w:val="num" w:pos="1260"/>
        </w:tabs>
        <w:ind w:left="1260" w:hanging="420"/>
      </w:pPr>
      <w:rPr>
        <w:rFonts w:ascii="Wingdings" w:hAnsi="Wingdings" w:hint="default"/>
        <w:color w:val="auto"/>
      </w:rPr>
    </w:lvl>
    <w:lvl w:ilvl="3" w:tplc="4C92F072" w:tentative="1">
      <w:start w:val="1"/>
      <w:numFmt w:val="bullet"/>
      <w:lvlText w:val=""/>
      <w:lvlJc w:val="left"/>
      <w:pPr>
        <w:tabs>
          <w:tab w:val="num" w:pos="1680"/>
        </w:tabs>
        <w:ind w:left="1680" w:hanging="420"/>
      </w:pPr>
      <w:rPr>
        <w:rFonts w:ascii="Wingdings" w:hAnsi="Wingdings" w:hint="default"/>
      </w:rPr>
    </w:lvl>
    <w:lvl w:ilvl="4" w:tplc="D0BAED72" w:tentative="1">
      <w:start w:val="1"/>
      <w:numFmt w:val="bullet"/>
      <w:lvlText w:val=""/>
      <w:lvlJc w:val="left"/>
      <w:pPr>
        <w:tabs>
          <w:tab w:val="num" w:pos="2100"/>
        </w:tabs>
        <w:ind w:left="2100" w:hanging="420"/>
      </w:pPr>
      <w:rPr>
        <w:rFonts w:ascii="Wingdings" w:hAnsi="Wingdings" w:hint="default"/>
      </w:rPr>
    </w:lvl>
    <w:lvl w:ilvl="5" w:tplc="EFF2C0A4" w:tentative="1">
      <w:start w:val="1"/>
      <w:numFmt w:val="bullet"/>
      <w:lvlText w:val=""/>
      <w:lvlJc w:val="left"/>
      <w:pPr>
        <w:tabs>
          <w:tab w:val="num" w:pos="2520"/>
        </w:tabs>
        <w:ind w:left="2520" w:hanging="420"/>
      </w:pPr>
      <w:rPr>
        <w:rFonts w:ascii="Wingdings" w:hAnsi="Wingdings" w:hint="default"/>
      </w:rPr>
    </w:lvl>
    <w:lvl w:ilvl="6" w:tplc="00761B78" w:tentative="1">
      <w:start w:val="1"/>
      <w:numFmt w:val="bullet"/>
      <w:lvlText w:val=""/>
      <w:lvlJc w:val="left"/>
      <w:pPr>
        <w:tabs>
          <w:tab w:val="num" w:pos="2940"/>
        </w:tabs>
        <w:ind w:left="2940" w:hanging="420"/>
      </w:pPr>
      <w:rPr>
        <w:rFonts w:ascii="Wingdings" w:hAnsi="Wingdings" w:hint="default"/>
      </w:rPr>
    </w:lvl>
    <w:lvl w:ilvl="7" w:tplc="1BDA036C" w:tentative="1">
      <w:start w:val="1"/>
      <w:numFmt w:val="bullet"/>
      <w:lvlText w:val=""/>
      <w:lvlJc w:val="left"/>
      <w:pPr>
        <w:tabs>
          <w:tab w:val="num" w:pos="3360"/>
        </w:tabs>
        <w:ind w:left="3360" w:hanging="420"/>
      </w:pPr>
      <w:rPr>
        <w:rFonts w:ascii="Wingdings" w:hAnsi="Wingdings" w:hint="default"/>
      </w:rPr>
    </w:lvl>
    <w:lvl w:ilvl="8" w:tplc="C83AD9B6"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20"/>
  </w:num>
  <w:num w:numId="4">
    <w:abstractNumId w:val="21"/>
  </w:num>
  <w:num w:numId="5">
    <w:abstractNumId w:val="16"/>
  </w:num>
  <w:num w:numId="6">
    <w:abstractNumId w:val="0"/>
  </w:num>
  <w:num w:numId="7">
    <w:abstractNumId w:val="5"/>
  </w:num>
  <w:num w:numId="8">
    <w:abstractNumId w:val="11"/>
  </w:num>
  <w:num w:numId="9">
    <w:abstractNumId w:val="13"/>
  </w:num>
  <w:num w:numId="10">
    <w:abstractNumId w:val="12"/>
  </w:num>
  <w:num w:numId="11">
    <w:abstractNumId w:val="10"/>
  </w:num>
  <w:num w:numId="12">
    <w:abstractNumId w:val="19"/>
  </w:num>
  <w:num w:numId="13">
    <w:abstractNumId w:val="6"/>
  </w:num>
  <w:num w:numId="14">
    <w:abstractNumId w:val="14"/>
  </w:num>
  <w:num w:numId="15">
    <w:abstractNumId w:val="17"/>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8"/>
  </w:num>
  <w:num w:numId="36">
    <w:abstractNumId w:val="1"/>
  </w:num>
  <w:num w:numId="37">
    <w:abstractNumId w:val="1"/>
  </w:num>
  <w:num w:numId="38">
    <w:abstractNumId w:val="1"/>
  </w:num>
  <w:num w:numId="39">
    <w:abstractNumId w:val="1"/>
  </w:num>
  <w:num w:numId="40">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1DC7"/>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67E"/>
    <w:rsid w:val="00084F0C"/>
    <w:rsid w:val="00084F5E"/>
    <w:rsid w:val="00085DF3"/>
    <w:rsid w:val="00086B96"/>
    <w:rsid w:val="00090EE1"/>
    <w:rsid w:val="00091874"/>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D7EB6"/>
    <w:rsid w:val="000E02F8"/>
    <w:rsid w:val="000E13C9"/>
    <w:rsid w:val="000E301C"/>
    <w:rsid w:val="000E3370"/>
    <w:rsid w:val="000E3540"/>
    <w:rsid w:val="000E4329"/>
    <w:rsid w:val="000E558F"/>
    <w:rsid w:val="000E6909"/>
    <w:rsid w:val="000E7C81"/>
    <w:rsid w:val="000F025B"/>
    <w:rsid w:val="000F1FC4"/>
    <w:rsid w:val="000F446E"/>
    <w:rsid w:val="000F5047"/>
    <w:rsid w:val="000F6891"/>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38A4"/>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5E"/>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A69"/>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507"/>
    <w:rsid w:val="00232E93"/>
    <w:rsid w:val="0023360F"/>
    <w:rsid w:val="00234668"/>
    <w:rsid w:val="00234F69"/>
    <w:rsid w:val="00235251"/>
    <w:rsid w:val="00235B4C"/>
    <w:rsid w:val="00236705"/>
    <w:rsid w:val="0023683D"/>
    <w:rsid w:val="002376A3"/>
    <w:rsid w:val="002379A1"/>
    <w:rsid w:val="00241AD4"/>
    <w:rsid w:val="0024335F"/>
    <w:rsid w:val="00243BC1"/>
    <w:rsid w:val="002440A1"/>
    <w:rsid w:val="00244332"/>
    <w:rsid w:val="00245042"/>
    <w:rsid w:val="00245B23"/>
    <w:rsid w:val="00246DE8"/>
    <w:rsid w:val="0025022A"/>
    <w:rsid w:val="00250854"/>
    <w:rsid w:val="0025228F"/>
    <w:rsid w:val="002530BE"/>
    <w:rsid w:val="00257195"/>
    <w:rsid w:val="002578D8"/>
    <w:rsid w:val="002613A5"/>
    <w:rsid w:val="00267881"/>
    <w:rsid w:val="002723F2"/>
    <w:rsid w:val="00273821"/>
    <w:rsid w:val="00273FC1"/>
    <w:rsid w:val="00274E67"/>
    <w:rsid w:val="00275D12"/>
    <w:rsid w:val="00276CD2"/>
    <w:rsid w:val="00277A1E"/>
    <w:rsid w:val="0028062F"/>
    <w:rsid w:val="002808AD"/>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E7F"/>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3738F"/>
    <w:rsid w:val="00340FC5"/>
    <w:rsid w:val="00341115"/>
    <w:rsid w:val="00342A3B"/>
    <w:rsid w:val="00342E26"/>
    <w:rsid w:val="003436A3"/>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60667"/>
    <w:rsid w:val="003616A4"/>
    <w:rsid w:val="00361D36"/>
    <w:rsid w:val="003621A3"/>
    <w:rsid w:val="003643D7"/>
    <w:rsid w:val="00366FA1"/>
    <w:rsid w:val="00367757"/>
    <w:rsid w:val="0037004C"/>
    <w:rsid w:val="003703CB"/>
    <w:rsid w:val="0037119B"/>
    <w:rsid w:val="003716D6"/>
    <w:rsid w:val="00371EED"/>
    <w:rsid w:val="00372A7D"/>
    <w:rsid w:val="00373E10"/>
    <w:rsid w:val="0037427C"/>
    <w:rsid w:val="0037754B"/>
    <w:rsid w:val="00380EBB"/>
    <w:rsid w:val="003819DC"/>
    <w:rsid w:val="00381C0D"/>
    <w:rsid w:val="00381F6C"/>
    <w:rsid w:val="00382B41"/>
    <w:rsid w:val="00384193"/>
    <w:rsid w:val="00384EED"/>
    <w:rsid w:val="003862C3"/>
    <w:rsid w:val="00387985"/>
    <w:rsid w:val="00390EDA"/>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3BAC"/>
    <w:rsid w:val="004C4FA4"/>
    <w:rsid w:val="004C5480"/>
    <w:rsid w:val="004C5649"/>
    <w:rsid w:val="004C702B"/>
    <w:rsid w:val="004C7705"/>
    <w:rsid w:val="004D0597"/>
    <w:rsid w:val="004D221A"/>
    <w:rsid w:val="004D244F"/>
    <w:rsid w:val="004D5606"/>
    <w:rsid w:val="004D6157"/>
    <w:rsid w:val="004D679B"/>
    <w:rsid w:val="004D7769"/>
    <w:rsid w:val="004E118E"/>
    <w:rsid w:val="004E1D68"/>
    <w:rsid w:val="004E22D6"/>
    <w:rsid w:val="004E6920"/>
    <w:rsid w:val="004E7EAF"/>
    <w:rsid w:val="004F0D89"/>
    <w:rsid w:val="004F11C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E75"/>
    <w:rsid w:val="0050558E"/>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8C4"/>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4D1E"/>
    <w:rsid w:val="00600BB7"/>
    <w:rsid w:val="00600E5D"/>
    <w:rsid w:val="006012B9"/>
    <w:rsid w:val="00602444"/>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8A9"/>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6D2B"/>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42A0"/>
    <w:rsid w:val="00756292"/>
    <w:rsid w:val="00761AD4"/>
    <w:rsid w:val="00764DA1"/>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08B"/>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62A1"/>
    <w:rsid w:val="007F749D"/>
    <w:rsid w:val="007F750E"/>
    <w:rsid w:val="007F7A8D"/>
    <w:rsid w:val="007F7ACC"/>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86F3E"/>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03F"/>
    <w:rsid w:val="008C1AA4"/>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22D0"/>
    <w:rsid w:val="00922D7C"/>
    <w:rsid w:val="009239BB"/>
    <w:rsid w:val="0092516E"/>
    <w:rsid w:val="00926114"/>
    <w:rsid w:val="00927857"/>
    <w:rsid w:val="0093174A"/>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096D"/>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53F0"/>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9783F"/>
    <w:rsid w:val="00AA3A7F"/>
    <w:rsid w:val="00AA4C5E"/>
    <w:rsid w:val="00AA73DA"/>
    <w:rsid w:val="00AA7DFA"/>
    <w:rsid w:val="00AB057B"/>
    <w:rsid w:val="00AB2179"/>
    <w:rsid w:val="00AB3629"/>
    <w:rsid w:val="00AB37CE"/>
    <w:rsid w:val="00AB4399"/>
    <w:rsid w:val="00AB4891"/>
    <w:rsid w:val="00AB502E"/>
    <w:rsid w:val="00AC2B26"/>
    <w:rsid w:val="00AC32AC"/>
    <w:rsid w:val="00AC4067"/>
    <w:rsid w:val="00AC6137"/>
    <w:rsid w:val="00AC6156"/>
    <w:rsid w:val="00AC6556"/>
    <w:rsid w:val="00AD0483"/>
    <w:rsid w:val="00AD0624"/>
    <w:rsid w:val="00AD1841"/>
    <w:rsid w:val="00AD3B6A"/>
    <w:rsid w:val="00AD482F"/>
    <w:rsid w:val="00AD530D"/>
    <w:rsid w:val="00AE0052"/>
    <w:rsid w:val="00AE20D4"/>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69B5"/>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D06"/>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DC0"/>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38D6"/>
    <w:rsid w:val="00C168C6"/>
    <w:rsid w:val="00C16A56"/>
    <w:rsid w:val="00C17D9F"/>
    <w:rsid w:val="00C20182"/>
    <w:rsid w:val="00C20F4E"/>
    <w:rsid w:val="00C2412B"/>
    <w:rsid w:val="00C2448E"/>
    <w:rsid w:val="00C24E1D"/>
    <w:rsid w:val="00C322F9"/>
    <w:rsid w:val="00C33600"/>
    <w:rsid w:val="00C344DF"/>
    <w:rsid w:val="00C367B1"/>
    <w:rsid w:val="00C37A62"/>
    <w:rsid w:val="00C40067"/>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51A3"/>
    <w:rsid w:val="00D0592B"/>
    <w:rsid w:val="00D12684"/>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666A"/>
    <w:rsid w:val="00D377E1"/>
    <w:rsid w:val="00D40C3D"/>
    <w:rsid w:val="00D413F6"/>
    <w:rsid w:val="00D41622"/>
    <w:rsid w:val="00D4275C"/>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18E6"/>
    <w:rsid w:val="00D72B2E"/>
    <w:rsid w:val="00D74B6B"/>
    <w:rsid w:val="00D760A8"/>
    <w:rsid w:val="00D76CB8"/>
    <w:rsid w:val="00D77A26"/>
    <w:rsid w:val="00D80C65"/>
    <w:rsid w:val="00D8495E"/>
    <w:rsid w:val="00D8691D"/>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5003"/>
    <w:rsid w:val="00DE60A2"/>
    <w:rsid w:val="00DE7727"/>
    <w:rsid w:val="00DE7D8F"/>
    <w:rsid w:val="00DF1383"/>
    <w:rsid w:val="00DF2A1A"/>
    <w:rsid w:val="00DF4239"/>
    <w:rsid w:val="00E0095F"/>
    <w:rsid w:val="00E028EE"/>
    <w:rsid w:val="00E03A59"/>
    <w:rsid w:val="00E03A6C"/>
    <w:rsid w:val="00E03EB1"/>
    <w:rsid w:val="00E0619B"/>
    <w:rsid w:val="00E10018"/>
    <w:rsid w:val="00E10F6B"/>
    <w:rsid w:val="00E119A8"/>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4D3A"/>
    <w:rsid w:val="00ED58D4"/>
    <w:rsid w:val="00ED5D30"/>
    <w:rsid w:val="00EE1449"/>
    <w:rsid w:val="00EE21FF"/>
    <w:rsid w:val="00EE39D6"/>
    <w:rsid w:val="00EE41D1"/>
    <w:rsid w:val="00EE4A13"/>
    <w:rsid w:val="00EE4CB7"/>
    <w:rsid w:val="00EE4FFE"/>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2AE"/>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4B01"/>
    <w:rsid w:val="00F45052"/>
    <w:rsid w:val="00F475D5"/>
    <w:rsid w:val="00F476A5"/>
    <w:rsid w:val="00F47A89"/>
    <w:rsid w:val="00F50F2A"/>
    <w:rsid w:val="00F51A7E"/>
    <w:rsid w:val="00F53E61"/>
    <w:rsid w:val="00F53EBD"/>
    <w:rsid w:val="00F5423E"/>
    <w:rsid w:val="00F54EA6"/>
    <w:rsid w:val="00F550A2"/>
    <w:rsid w:val="00F55CCC"/>
    <w:rsid w:val="00F563FF"/>
    <w:rsid w:val="00F56E19"/>
    <w:rsid w:val="00F57005"/>
    <w:rsid w:val="00F600FF"/>
    <w:rsid w:val="00F601F4"/>
    <w:rsid w:val="00F61B0C"/>
    <w:rsid w:val="00F63694"/>
    <w:rsid w:val="00F63C33"/>
    <w:rsid w:val="00F646A7"/>
    <w:rsid w:val="00F64EDF"/>
    <w:rsid w:val="00F67AA6"/>
    <w:rsid w:val="00F70C6C"/>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104142"/>
  <w15:chartTrackingRefBased/>
  <w15:docId w15:val="{77130BB5-6E01-49D8-86CE-58BDDAEB8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5621"/>
    <w:pPr>
      <w:spacing w:after="180"/>
    </w:pPr>
    <w:rPr>
      <w:rFonts w:eastAsia="SimSun"/>
      <w:lang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semiHidden/>
    <w:pPr>
      <w:spacing w:before="120" w:after="0"/>
      <w:ind w:left="200"/>
    </w:pPr>
    <w:rPr>
      <w:b w:val="0"/>
      <w:bCs/>
      <w:i/>
      <w:iCs/>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character" w:customStyle="1" w:styleId="Heading1Char">
    <w:name w:val="Heading 1 Char"/>
    <w:aliases w:val="H1 Char"/>
    <w:link w:val="Heading1"/>
    <w:rsid w:val="00326166"/>
    <w:rPr>
      <w:rFonts w:ascii="Arial" w:eastAsia="SimSun" w:hAnsi="Arial"/>
      <w:sz w:val="32"/>
      <w:lang w:val="en-GB" w:eastAsia="en-US" w:bidi="ar-SA"/>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600"/>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bidi="ar-SA"/>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paragraph" w:styleId="ListParagraph">
    <w:name w:val="List Paragraph"/>
    <w:basedOn w:val="Normal"/>
    <w:uiPriority w:val="34"/>
    <w:qFormat/>
    <w:rsid w:val="000E6909"/>
    <w:pPr>
      <w:ind w:left="720"/>
      <w:contextualSpacing/>
    </w:pPr>
  </w:style>
  <w:style w:type="character" w:customStyle="1" w:styleId="ProposallistChar">
    <w:name w:val="Proposal list Char"/>
    <w:basedOn w:val="ProposalChar"/>
    <w:link w:val="Proposallist"/>
    <w:rsid w:val="00850DCF"/>
    <w:rPr>
      <w:rFonts w:eastAsia="SimSun"/>
      <w:b/>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9711398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853</Words>
  <Characters>4865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Qualcomm1</cp:lastModifiedBy>
  <cp:revision>6</cp:revision>
  <cp:lastPrinted>2009-04-22T08:01:00Z</cp:lastPrinted>
  <dcterms:created xsi:type="dcterms:W3CDTF">2019-05-02T15:44:00Z</dcterms:created>
  <dcterms:modified xsi:type="dcterms:W3CDTF">2019-05-02T17:29:00Z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(3)SqOJ/ulM2gg6Ybq4k8AJzHHp6SzTtjH+MueMfGllZlU2n41kDO89Y9TqRLNaE+RnY1QNgF0T_x000d_
xe/Xu986X1zIgIREe3uceZ2A1j9BSSJ8fZGvzxYSFWvLn/nhMvfuXhwFP7vlT9TkNEtNs7da_x000d_
3GNEK4vOICnp7JjBbZvJw2f+n9Vv0XfNUPTV0Ozwwh+nL1owbGH+km/KCBGTWEfoNWBpqMJj_x000d_
AAzGoGAoxD9d9tAzkL</vt:lpwstr>
  </property>
  <property fmtid="{D5CDD505-2E9C-101B-9397-08002B2CF9AE}" pid="17" name="_2015_ms_pID_7253431">
    <vt:lpwstr>TJf3TVpywVhGIR8FhtfgrEIpAdEbrS2sDovvqaV6Hl+K2J4P/GINOR_x000d_
80yHwTePUIp2Roj3h158tWbCdTzoalMVXkw76v6pYYsM8cNN4CioOyEOiP9Z/O1SQgJoltQp_x000d_
vIzi6SehITX6eXTfFB2smCeHuAO+v4S6RuKu3gZFkic3wfWksZaS8VhaJ1om1IvrS015uxti_x000d_
zHLKyDaenYVTDz7zIlzWx8kCo9AjbsqO9693</vt:lpwstr>
  </property>
  <property fmtid="{D5CDD505-2E9C-101B-9397-08002B2CF9AE}" pid="18" name="_2015_ms_pID_7253432">
    <vt:lpwstr>wQ==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1556089591</vt:lpwstr>
  </property>
</Properties>
</file>